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B" w:rsidRDefault="00E33B6B"/>
    <w:p w:rsidR="00CE5E84" w:rsidRDefault="00CE5E84" w:rsidP="00CE5E84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RAPORU (TTK m.186)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TÜR DEĞİŞTİRMENİN AMACINA İLİŞKİN AÇIKLAMA</w:t>
      </w:r>
    </w:p>
    <w:p w:rsidR="00CE5E84" w:rsidRDefault="00CE5E84" w:rsidP="00CE5E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:rsidR="00CE5E84" w:rsidRDefault="00CE5E84" w:rsidP="00CE5E8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TÜR DEĞİŞTİRMENİN SONUÇLARINA İLİŞKİN AÇIKLAMA </w:t>
      </w:r>
    </w:p>
    <w:p w:rsidR="00CE5E84" w:rsidRDefault="00CE5E84" w:rsidP="00CE5E84">
      <w:pPr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</w:t>
      </w:r>
    </w:p>
    <w:p w:rsidR="00CE5E84" w:rsidRDefault="00CE5E84" w:rsidP="00CE5E8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YENİ TÜRE İLİŞKİN KURULUŞ HÜKÜMLERİNİN YERİNE GETİRİLMİŞ BULUNDUĞUNA İLİŞKİN AÇIKLAMA</w:t>
      </w:r>
    </w:p>
    <w:p w:rsidR="00CE5E84" w:rsidRDefault="00CE5E84" w:rsidP="00CE5E8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Geçerli tür değiştirme koşuluna uygunluk; (madde 181) (</w:t>
      </w:r>
      <w:proofErr w:type="spellStart"/>
      <w:r>
        <w:rPr>
          <w:rFonts w:ascii="Verdana" w:hAnsi="Verdana"/>
          <w:sz w:val="20"/>
          <w:szCs w:val="20"/>
        </w:rPr>
        <w:t>örn</w:t>
      </w:r>
      <w:proofErr w:type="spellEnd"/>
      <w:r>
        <w:rPr>
          <w:rFonts w:ascii="Verdana" w:hAnsi="Verdana"/>
          <w:sz w:val="20"/>
          <w:szCs w:val="20"/>
        </w:rPr>
        <w:t>; bir sermaye şirketinin ancak başka türde bir sermaye şirketine veya kooperatife dönüşebileceği)</w:t>
      </w:r>
    </w:p>
    <w:p w:rsidR="00CE5E84" w:rsidRDefault="00CE5E84" w:rsidP="00CE5E84">
      <w:pPr>
        <w:ind w:left="1068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ve komandit şirketlerin tür değişikliğine ilişkin özel düzenleme dikkate alınmalı (madde 182)</w:t>
      </w:r>
    </w:p>
    <w:p w:rsidR="00CE5E84" w:rsidRDefault="00CE5E84" w:rsidP="00CE5E84">
      <w:pPr>
        <w:ind w:left="1068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MADDE 182 - </w:t>
      </w:r>
      <w:r>
        <w:rPr>
          <w:rFonts w:ascii="Verdana" w:hAnsi="Verdana"/>
          <w:sz w:val="20"/>
          <w:szCs w:val="20"/>
        </w:rPr>
        <w:t xml:space="preserve">(1) Bir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 bir komandit şirkete; a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 bir komanditerin girmesi, b) Bir ortağın komanditer olması, hâlinde dönüşebilir.</w:t>
      </w:r>
    </w:p>
    <w:p w:rsidR="00CE5E84" w:rsidRDefault="00CE5E84" w:rsidP="00CE5E84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Bir komandit şirket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şirkete; a) Tüm komanditerlerin şirketten çıkması, b) Tüm komanditerlerin komandite olması, suretiyle dönüşebilir.</w:t>
      </w:r>
    </w:p>
    <w:p w:rsidR="00CE5E84" w:rsidRDefault="00CE5E84" w:rsidP="00CE5E84">
      <w:pPr>
        <w:spacing w:before="60" w:after="60"/>
        <w:ind w:firstLine="340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Şirket ortaklarının paylarının ve haklarının korunması (madde 183) (oydan yoksun paylar ile imtiyazlı payların ve intifa senetlerinin durumu ile açıklama)</w:t>
      </w:r>
    </w:p>
    <w:p w:rsidR="00CE5E84" w:rsidRDefault="00CE5E84" w:rsidP="00CE5E84">
      <w:pPr>
        <w:ind w:left="1068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Kuruluş ve ana bilanço hükümlerine uygunluk (madde 184)</w:t>
      </w:r>
    </w:p>
    <w:p w:rsidR="00CE5E84" w:rsidRDefault="00CE5E84" w:rsidP="00CE5E84">
      <w:pPr>
        <w:ind w:left="1068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MADDE 184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(1) Tür değiştirmede, yeni türün kuruluşuna ilişkin hükümler uygulanır; ancak, sermaye şirketlerinde ortakların asgari sayısına ve ayni sermaye konulmasına ilişkin hükümler uygulanmaz. (2)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Bilanço günüyle tür değiştirme raporunun düzenlendiği tarih arasında altı aydan fazla zaman geçmişse veya son bilançonun çıkarıldığı tarihten itibaren şirketin malvarlığında önemli değişiklikler meydana gelmişse ara bilanço çıkarılır.</w:t>
      </w:r>
    </w:p>
    <w:p w:rsidR="00CE5E84" w:rsidRDefault="00CE5E84" w:rsidP="00CE5E84">
      <w:pPr>
        <w:spacing w:before="60" w:after="60"/>
        <w:ind w:left="1068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Tür Değiştirme Planının düzenlenip düzenlenmediğine dair bilgi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4) YENİ ŞİRKET SÖZLEŞMESİ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TÜR DEĞİŞTİRMEDEN SONRA ORTAKLARIN SAHİP OLACAKLARI PAYLARA DAİR DEĞİŞİM ORANI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693"/>
        <w:gridCol w:w="2977"/>
        <w:gridCol w:w="2268"/>
      </w:tblGrid>
      <w:tr w:rsidR="00CE5E84" w:rsidTr="00CE5E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84" w:rsidRDefault="00CE5E8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Ortaklar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84" w:rsidRDefault="00CE5E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öncesi payların toplam paylara oranı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84" w:rsidRDefault="00CE5E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sonrası payların toplam paylara oranı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84" w:rsidRDefault="00CE5E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CE5E84" w:rsidRDefault="00CE5E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</w:tr>
      <w:tr w:rsidR="00CE5E84" w:rsidTr="00CE5E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E5E84" w:rsidTr="00CE5E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E5E84" w:rsidTr="00CE5E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84" w:rsidRDefault="00CE5E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5E84" w:rsidRDefault="00CE5E84" w:rsidP="00CE5E84">
      <w:pPr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ANONİM ŞİRKETE DÖNÜŞÜM HALİNDE VARSA ORTAKLAR İLE İLGİLİ OLARAK ANONİM ŞİRKETE DÖNÜŞMESİNDEN KAYNAKLANAN EK ÖDEME İLE DİĞER KİŞİSEL EDİM YÜKÜMLÜLÜKLERİ VE KİŞİSEL SORUMLULUKLARA İLİŞKİN AÇIKLAMA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Anonim şirkete dönüşmesinden kaynaklanan ortakların ek ödeme yükümlülüklerinin açıklanması </w:t>
      </w:r>
    </w:p>
    <w:p w:rsidR="00CE5E84" w:rsidRDefault="00CE5E84" w:rsidP="00CE5E84">
      <w:pPr>
        <w:ind w:left="720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Ortakların diğer kişisel edim ve yükümlülükleri ile kişisel sorumluluklarının açıklanması</w:t>
      </w:r>
    </w:p>
    <w:p w:rsidR="00CE5E84" w:rsidRDefault="00CE5E84" w:rsidP="00CE5E84">
      <w:pPr>
        <w:ind w:left="720"/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 ORTAKLAR İÇİN TÜR DEĞİŞTİRMEDEN ÖTÜRÜ DOĞAN YÜKÜMLÜLÜKLERE İLİŞKİN AÇIKLAMA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</w:t>
      </w: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RAPORU” </w:t>
      </w:r>
      <w:proofErr w:type="gramStart"/>
      <w:r>
        <w:rPr>
          <w:rFonts w:ascii="Verdana" w:hAnsi="Verdana"/>
          <w:b/>
          <w:sz w:val="20"/>
          <w:szCs w:val="20"/>
        </w:rPr>
        <w:t>…..</w:t>
      </w:r>
      <w:proofErr w:type="gramEnd"/>
      <w:r>
        <w:rPr>
          <w:rFonts w:ascii="Verdana" w:hAnsi="Verdana"/>
          <w:b/>
          <w:sz w:val="20"/>
          <w:szCs w:val="20"/>
        </w:rPr>
        <w:t xml:space="preserve">/…./……...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186 </w:t>
      </w:r>
      <w:proofErr w:type="spellStart"/>
      <w:r>
        <w:rPr>
          <w:rFonts w:ascii="Verdana" w:hAnsi="Verdana"/>
          <w:b/>
          <w:sz w:val="20"/>
          <w:szCs w:val="20"/>
        </w:rPr>
        <w:t>ıncı</w:t>
      </w:r>
      <w:proofErr w:type="spellEnd"/>
      <w:r>
        <w:rPr>
          <w:rFonts w:ascii="Verdana" w:hAnsi="Verdana"/>
          <w:b/>
          <w:sz w:val="20"/>
          <w:szCs w:val="20"/>
        </w:rPr>
        <w:t xml:space="preserve"> maddesi uyarınca hazırlanmıştır.</w:t>
      </w:r>
    </w:p>
    <w:p w:rsidR="00CE5E84" w:rsidRDefault="00CE5E84" w:rsidP="00CE5E84">
      <w:pPr>
        <w:jc w:val="center"/>
        <w:rPr>
          <w:rFonts w:ascii="Verdana" w:hAnsi="Verdana"/>
          <w:b/>
          <w:sz w:val="20"/>
          <w:szCs w:val="20"/>
        </w:rPr>
      </w:pPr>
    </w:p>
    <w:p w:rsidR="00CE5E84" w:rsidRDefault="00CE5E84" w:rsidP="00CE5E8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CE5E84" w:rsidRDefault="00CE5E84" w:rsidP="00CE5E8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CE5E84" w:rsidRDefault="00CE5E84" w:rsidP="00CE5E84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CE5E84" w:rsidRDefault="00CE5E84">
      <w:bookmarkStart w:id="0" w:name="_GoBack"/>
      <w:bookmarkEnd w:id="0"/>
    </w:p>
    <w:sectPr w:rsidR="00CE5E84" w:rsidSect="00CE5E8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99"/>
    <w:multiLevelType w:val="hybridMultilevel"/>
    <w:tmpl w:val="9D6833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972"/>
    <w:multiLevelType w:val="hybridMultilevel"/>
    <w:tmpl w:val="1A327220"/>
    <w:lvl w:ilvl="0" w:tplc="07DE36E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BE"/>
    <w:rsid w:val="00691ABE"/>
    <w:rsid w:val="00CE5E84"/>
    <w:rsid w:val="00E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8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8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2016-10-20T06:19:00Z</dcterms:created>
  <dcterms:modified xsi:type="dcterms:W3CDTF">2016-10-20T06:19:00Z</dcterms:modified>
</cp:coreProperties>
</file>